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7D61" w14:textId="6270F2E3" w:rsidR="005360E7" w:rsidRPr="00B71B46" w:rsidRDefault="009377DE" w:rsidP="009377DE">
      <w:pPr>
        <w:tabs>
          <w:tab w:val="left" w:pos="7619"/>
        </w:tabs>
        <w:spacing w:before="240" w:line="240" w:lineRule="auto"/>
        <w:ind w:right="1246"/>
        <w:jc w:val="both"/>
        <w:rPr>
          <w:rFonts w:asciiTheme="minorHAnsi" w:eastAsia="Times New Roman" w:hAnsiTheme="minorHAnsi" w:cstheme="minorHAnsi"/>
          <w:b/>
          <w:bCs/>
          <w:sz w:val="32"/>
          <w:szCs w:val="32"/>
          <w:rtl/>
        </w:rPr>
      </w:pPr>
      <w:r>
        <w:rPr>
          <w:rFonts w:asciiTheme="minorHAnsi" w:eastAsia="Times New Roman" w:hAnsiTheme="minorHAnsi" w:cstheme="minorHAnsi" w:hint="cs"/>
          <w:b/>
          <w:bCs/>
          <w:sz w:val="32"/>
          <w:szCs w:val="32"/>
          <w:rtl/>
        </w:rPr>
        <w:t xml:space="preserve">מאמרה של </w:t>
      </w:r>
      <w:r w:rsidR="005360E7" w:rsidRPr="00B71B46">
        <w:rPr>
          <w:rFonts w:asciiTheme="minorHAnsi" w:eastAsia="Times New Roman" w:hAnsiTheme="minorHAnsi" w:cstheme="minorHAnsi"/>
          <w:b/>
          <w:bCs/>
          <w:sz w:val="32"/>
          <w:szCs w:val="32"/>
          <w:rtl/>
        </w:rPr>
        <w:t>ד"ר  נאוה סביליה -שדה ה</w:t>
      </w:r>
      <w:r>
        <w:rPr>
          <w:rFonts w:asciiTheme="minorHAnsi" w:eastAsia="Times New Roman" w:hAnsiTheme="minorHAnsi" w:cstheme="minorHAnsi" w:hint="cs"/>
          <w:b/>
          <w:bCs/>
          <w:sz w:val="32"/>
          <w:szCs w:val="32"/>
          <w:rtl/>
        </w:rPr>
        <w:t>ו</w:t>
      </w:r>
      <w:r w:rsidR="005360E7" w:rsidRPr="00B71B46">
        <w:rPr>
          <w:rFonts w:asciiTheme="minorHAnsi" w:eastAsia="Times New Roman" w:hAnsiTheme="minorHAnsi" w:cstheme="minorHAnsi"/>
          <w:b/>
          <w:bCs/>
          <w:sz w:val="32"/>
          <w:szCs w:val="32"/>
          <w:rtl/>
        </w:rPr>
        <w:t>א הזוכה  ב</w:t>
      </w:r>
      <w:r w:rsidR="00E14CF3" w:rsidRPr="00B71B46">
        <w:rPr>
          <w:rFonts w:asciiTheme="minorHAnsi" w:eastAsia="Times New Roman" w:hAnsiTheme="minorHAnsi" w:cstheme="minorHAnsi"/>
          <w:b/>
          <w:bCs/>
          <w:sz w:val="32"/>
          <w:szCs w:val="32"/>
          <w:rtl/>
        </w:rPr>
        <w:t>פרס שנתי על שם דורית פלדמן למאמר מחקרי מצטיין לשנת 2022</w:t>
      </w:r>
      <w:r w:rsidR="005360E7" w:rsidRPr="00B71B46">
        <w:rPr>
          <w:rFonts w:asciiTheme="minorHAnsi" w:eastAsia="Times New Roman" w:hAnsiTheme="minorHAnsi" w:cstheme="minorHAnsi"/>
          <w:b/>
          <w:bCs/>
          <w:sz w:val="32"/>
          <w:szCs w:val="32"/>
          <w:rtl/>
        </w:rPr>
        <w:t xml:space="preserve"> .</w:t>
      </w:r>
    </w:p>
    <w:p w14:paraId="6D6C51E7" w14:textId="77777777" w:rsidR="007A0068" w:rsidRDefault="007A0068" w:rsidP="00E14CF3">
      <w:pPr>
        <w:tabs>
          <w:tab w:val="left" w:pos="7619"/>
        </w:tabs>
        <w:spacing w:before="240" w:line="240" w:lineRule="auto"/>
        <w:ind w:right="1246"/>
        <w:jc w:val="center"/>
        <w:rPr>
          <w:rFonts w:asciiTheme="majorBidi" w:eastAsia="Times New Roman" w:hAnsiTheme="majorBidi" w:cstheme="majorBidi"/>
          <w:b/>
          <w:bCs/>
          <w:sz w:val="32"/>
          <w:szCs w:val="32"/>
          <w:rtl/>
        </w:rPr>
      </w:pPr>
    </w:p>
    <w:p w14:paraId="703CD75F" w14:textId="563E64DD" w:rsidR="00E14CF3" w:rsidRPr="00B71B46" w:rsidRDefault="007A0068" w:rsidP="007740C6">
      <w:pPr>
        <w:tabs>
          <w:tab w:val="left" w:pos="7619"/>
        </w:tabs>
        <w:spacing w:before="240" w:line="360" w:lineRule="auto"/>
        <w:ind w:right="1246"/>
        <w:jc w:val="both"/>
        <w:rPr>
          <w:rFonts w:asciiTheme="minorHAnsi" w:eastAsia="Times New Roman" w:hAnsiTheme="minorHAnsi" w:cstheme="minorHAnsi"/>
          <w:b/>
          <w:bCs/>
          <w:sz w:val="24"/>
          <w:szCs w:val="24"/>
          <w:rtl/>
        </w:rPr>
      </w:pPr>
      <w:r w:rsidRPr="00B71B46">
        <w:rPr>
          <w:rFonts w:asciiTheme="minorHAnsi" w:eastAsia="Times New Roman" w:hAnsiTheme="minorHAnsi" w:cstheme="minorHAnsi"/>
          <w:b/>
          <w:bCs/>
          <w:sz w:val="24"/>
          <w:szCs w:val="24"/>
          <w:rtl/>
        </w:rPr>
        <w:t xml:space="preserve">מאמרה של ד"ר נאוה סביליה שדה, </w:t>
      </w:r>
      <w:bookmarkStart w:id="0" w:name="_Hlk113354430"/>
      <w:proofErr w:type="spellStart"/>
      <w:r w:rsidRPr="00B71B46">
        <w:rPr>
          <w:rFonts w:asciiTheme="minorHAnsi" w:hAnsiTheme="minorHAnsi" w:cstheme="minorHAnsi"/>
          <w:b/>
          <w:bCs/>
          <w:i/>
          <w:iCs/>
          <w:color w:val="222222"/>
          <w:sz w:val="24"/>
          <w:szCs w:val="24"/>
          <w:shd w:val="clear" w:color="auto" w:fill="FFFFFF"/>
        </w:rPr>
        <w:t>Vomunt</w:t>
      </w:r>
      <w:proofErr w:type="spellEnd"/>
      <w:r w:rsidRPr="00B71B46">
        <w:rPr>
          <w:rFonts w:asciiTheme="minorHAnsi" w:hAnsiTheme="minorHAnsi" w:cstheme="minorHAnsi"/>
          <w:b/>
          <w:bCs/>
          <w:i/>
          <w:iCs/>
          <w:color w:val="222222"/>
          <w:sz w:val="24"/>
          <w:szCs w:val="24"/>
          <w:shd w:val="clear" w:color="auto" w:fill="FFFFFF"/>
        </w:rPr>
        <w:t xml:space="preserve"> </w:t>
      </w:r>
      <w:proofErr w:type="spellStart"/>
      <w:r w:rsidRPr="00B71B46">
        <w:rPr>
          <w:rFonts w:asciiTheme="minorHAnsi" w:hAnsiTheme="minorHAnsi" w:cstheme="minorHAnsi"/>
          <w:b/>
          <w:bCs/>
          <w:i/>
          <w:iCs/>
          <w:color w:val="222222"/>
          <w:sz w:val="24"/>
          <w:szCs w:val="24"/>
          <w:shd w:val="clear" w:color="auto" w:fill="FFFFFF"/>
        </w:rPr>
        <w:t>ut</w:t>
      </w:r>
      <w:proofErr w:type="spellEnd"/>
      <w:r w:rsidRPr="00B71B46">
        <w:rPr>
          <w:rFonts w:asciiTheme="minorHAnsi" w:hAnsiTheme="minorHAnsi" w:cstheme="minorHAnsi"/>
          <w:b/>
          <w:bCs/>
          <w:i/>
          <w:iCs/>
          <w:color w:val="222222"/>
          <w:sz w:val="24"/>
          <w:szCs w:val="24"/>
          <w:shd w:val="clear" w:color="auto" w:fill="FFFFFF"/>
        </w:rPr>
        <w:t xml:space="preserve"> </w:t>
      </w:r>
      <w:proofErr w:type="spellStart"/>
      <w:r w:rsidRPr="00B71B46">
        <w:rPr>
          <w:rFonts w:asciiTheme="minorHAnsi" w:hAnsiTheme="minorHAnsi" w:cstheme="minorHAnsi"/>
          <w:b/>
          <w:bCs/>
          <w:i/>
          <w:iCs/>
          <w:color w:val="222222"/>
          <w:sz w:val="24"/>
          <w:szCs w:val="24"/>
          <w:shd w:val="clear" w:color="auto" w:fill="FFFFFF"/>
        </w:rPr>
        <w:t>Edant</w:t>
      </w:r>
      <w:proofErr w:type="spellEnd"/>
      <w:r w:rsidRPr="00B71B46">
        <w:rPr>
          <w:rFonts w:asciiTheme="minorHAnsi" w:hAnsiTheme="minorHAnsi" w:cstheme="minorHAnsi"/>
          <w:b/>
          <w:bCs/>
          <w:i/>
          <w:iCs/>
          <w:color w:val="222222"/>
          <w:sz w:val="24"/>
          <w:szCs w:val="24"/>
          <w:shd w:val="clear" w:color="auto" w:fill="FFFFFF"/>
        </w:rPr>
        <w:t xml:space="preserve">, </w:t>
      </w:r>
      <w:proofErr w:type="spellStart"/>
      <w:r w:rsidRPr="00B71B46">
        <w:rPr>
          <w:rFonts w:asciiTheme="minorHAnsi" w:hAnsiTheme="minorHAnsi" w:cstheme="minorHAnsi"/>
          <w:b/>
          <w:bCs/>
          <w:i/>
          <w:iCs/>
          <w:color w:val="222222"/>
          <w:sz w:val="24"/>
          <w:szCs w:val="24"/>
          <w:shd w:val="clear" w:color="auto" w:fill="FFFFFF"/>
        </w:rPr>
        <w:t>Edunt</w:t>
      </w:r>
      <w:proofErr w:type="spellEnd"/>
      <w:r w:rsidRPr="00B71B46">
        <w:rPr>
          <w:rFonts w:asciiTheme="minorHAnsi" w:hAnsiTheme="minorHAnsi" w:cstheme="minorHAnsi"/>
          <w:b/>
          <w:bCs/>
          <w:i/>
          <w:iCs/>
          <w:color w:val="222222"/>
          <w:sz w:val="24"/>
          <w:szCs w:val="24"/>
          <w:shd w:val="clear" w:color="auto" w:fill="FFFFFF"/>
        </w:rPr>
        <w:t xml:space="preserve"> </w:t>
      </w:r>
      <w:proofErr w:type="spellStart"/>
      <w:r w:rsidRPr="00B71B46">
        <w:rPr>
          <w:rFonts w:asciiTheme="minorHAnsi" w:hAnsiTheme="minorHAnsi" w:cstheme="minorHAnsi"/>
          <w:b/>
          <w:bCs/>
          <w:i/>
          <w:iCs/>
          <w:color w:val="222222"/>
          <w:sz w:val="24"/>
          <w:szCs w:val="24"/>
          <w:shd w:val="clear" w:color="auto" w:fill="FFFFFF"/>
        </w:rPr>
        <w:t>ut</w:t>
      </w:r>
      <w:proofErr w:type="spellEnd"/>
      <w:r w:rsidRPr="00B71B46">
        <w:rPr>
          <w:rFonts w:asciiTheme="minorHAnsi" w:hAnsiTheme="minorHAnsi" w:cstheme="minorHAnsi"/>
          <w:b/>
          <w:bCs/>
          <w:i/>
          <w:iCs/>
          <w:color w:val="222222"/>
          <w:sz w:val="24"/>
          <w:szCs w:val="24"/>
          <w:shd w:val="clear" w:color="auto" w:fill="FFFFFF"/>
        </w:rPr>
        <w:t xml:space="preserve"> </w:t>
      </w:r>
      <w:proofErr w:type="spellStart"/>
      <w:r w:rsidRPr="00B71B46">
        <w:rPr>
          <w:rFonts w:asciiTheme="minorHAnsi" w:hAnsiTheme="minorHAnsi" w:cstheme="minorHAnsi"/>
          <w:b/>
          <w:bCs/>
          <w:i/>
          <w:iCs/>
          <w:color w:val="222222"/>
          <w:sz w:val="24"/>
          <w:szCs w:val="24"/>
          <w:shd w:val="clear" w:color="auto" w:fill="FFFFFF"/>
        </w:rPr>
        <w:t>Vomant</w:t>
      </w:r>
      <w:proofErr w:type="spellEnd"/>
      <w:r w:rsidRPr="00B71B46">
        <w:rPr>
          <w:rFonts w:asciiTheme="minorHAnsi" w:hAnsiTheme="minorHAnsi" w:cstheme="minorHAnsi"/>
          <w:b/>
          <w:bCs/>
          <w:color w:val="222222"/>
          <w:sz w:val="24"/>
          <w:szCs w:val="24"/>
          <w:shd w:val="clear" w:color="auto" w:fill="FFFFFF"/>
        </w:rPr>
        <w:t>: Petronius’ </w:t>
      </w:r>
      <w:r w:rsidRPr="00B71B46">
        <w:rPr>
          <w:rFonts w:asciiTheme="minorHAnsi" w:hAnsiTheme="minorHAnsi" w:cstheme="minorHAnsi"/>
          <w:b/>
          <w:bCs/>
          <w:i/>
          <w:iCs/>
          <w:color w:val="222222"/>
          <w:sz w:val="24"/>
          <w:szCs w:val="24"/>
          <w:shd w:val="clear" w:color="auto" w:fill="FFFFFF"/>
        </w:rPr>
        <w:t>Satyricon </w:t>
      </w:r>
      <w:r w:rsidRPr="00B71B46">
        <w:rPr>
          <w:rFonts w:asciiTheme="minorHAnsi" w:hAnsiTheme="minorHAnsi" w:cstheme="minorHAnsi"/>
          <w:b/>
          <w:bCs/>
          <w:color w:val="222222"/>
          <w:sz w:val="24"/>
          <w:szCs w:val="24"/>
          <w:shd w:val="clear" w:color="auto" w:fill="FFFFFF"/>
        </w:rPr>
        <w:t xml:space="preserve">and Features of  Decadence and Victimhood in </w:t>
      </w:r>
      <w:proofErr w:type="spellStart"/>
      <w:r w:rsidRPr="00B71B46">
        <w:rPr>
          <w:rFonts w:asciiTheme="minorHAnsi" w:hAnsiTheme="minorHAnsi" w:cstheme="minorHAnsi"/>
          <w:b/>
          <w:bCs/>
          <w:color w:val="222222"/>
          <w:sz w:val="24"/>
          <w:szCs w:val="24"/>
          <w:shd w:val="clear" w:color="auto" w:fill="FFFFFF"/>
        </w:rPr>
        <w:t>Sigalit</w:t>
      </w:r>
      <w:proofErr w:type="spellEnd"/>
      <w:r w:rsidRPr="00B71B46">
        <w:rPr>
          <w:rFonts w:asciiTheme="minorHAnsi" w:hAnsiTheme="minorHAnsi" w:cstheme="minorHAnsi"/>
          <w:b/>
          <w:bCs/>
          <w:color w:val="222222"/>
          <w:sz w:val="24"/>
          <w:szCs w:val="24"/>
          <w:shd w:val="clear" w:color="auto" w:fill="FFFFFF"/>
        </w:rPr>
        <w:t xml:space="preserve"> Landau’s Installation “The Dining Hall”</w:t>
      </w:r>
      <w:bookmarkEnd w:id="0"/>
      <w:r w:rsidRPr="00B71B46">
        <w:rPr>
          <w:rFonts w:asciiTheme="minorHAnsi" w:eastAsia="Times New Roman" w:hAnsiTheme="minorHAnsi" w:cstheme="minorHAnsi"/>
          <w:b/>
          <w:bCs/>
          <w:sz w:val="24"/>
          <w:szCs w:val="24"/>
          <w:rtl/>
        </w:rPr>
        <w:t xml:space="preserve">, נבחר </w:t>
      </w:r>
      <w:r w:rsidRPr="00B71B46">
        <w:rPr>
          <w:rFonts w:asciiTheme="minorHAnsi" w:eastAsia="Times New Roman" w:hAnsiTheme="minorHAnsi" w:cstheme="minorHAnsi"/>
          <w:b/>
          <w:bCs/>
          <w:color w:val="000000"/>
          <w:sz w:val="24"/>
          <w:szCs w:val="24"/>
          <w:highlight w:val="white"/>
          <w:rtl/>
        </w:rPr>
        <w:t>על ידי ועדת שיפוט בלתי תלויה להיות המאמר הזוכה בפרס ע"ש דורית פלדמן, המוענק</w:t>
      </w:r>
      <w:r w:rsidR="00B71B46" w:rsidRPr="00B71B46">
        <w:rPr>
          <w:rFonts w:asciiTheme="minorHAnsi" w:eastAsia="Times New Roman" w:hAnsiTheme="minorHAnsi" w:cstheme="minorHAnsi"/>
          <w:b/>
          <w:bCs/>
          <w:color w:val="000000"/>
          <w:sz w:val="24"/>
          <w:szCs w:val="24"/>
          <w:highlight w:val="white"/>
          <w:rtl/>
        </w:rPr>
        <w:t xml:space="preserve"> לראשונה  בשיתוף </w:t>
      </w:r>
      <w:r w:rsidRPr="00B71B46">
        <w:rPr>
          <w:rFonts w:asciiTheme="minorHAnsi" w:eastAsia="Times New Roman" w:hAnsiTheme="minorHAnsi" w:cstheme="minorHAnsi"/>
          <w:b/>
          <w:bCs/>
          <w:color w:val="000000"/>
          <w:sz w:val="24"/>
          <w:szCs w:val="24"/>
          <w:highlight w:val="white"/>
          <w:rtl/>
        </w:rPr>
        <w:t xml:space="preserve"> </w:t>
      </w:r>
      <w:r w:rsidR="00B71B46" w:rsidRPr="00B71B46">
        <w:rPr>
          <w:rFonts w:asciiTheme="minorHAnsi" w:eastAsia="Times New Roman" w:hAnsiTheme="minorHAnsi" w:cstheme="minorHAnsi"/>
          <w:b/>
          <w:bCs/>
          <w:color w:val="000000"/>
          <w:sz w:val="24"/>
          <w:szCs w:val="24"/>
          <w:highlight w:val="white"/>
          <w:rtl/>
        </w:rPr>
        <w:t xml:space="preserve">קרן דורית פלדמן לשימור ופיתוח מורשתה האמנותית והרעיונית. </w:t>
      </w:r>
      <w:r w:rsidRPr="00B71B46">
        <w:rPr>
          <w:rFonts w:asciiTheme="minorHAnsi" w:eastAsia="Times New Roman" w:hAnsiTheme="minorHAnsi" w:cstheme="minorHAnsi"/>
          <w:b/>
          <w:bCs/>
          <w:sz w:val="24"/>
          <w:szCs w:val="24"/>
          <w:rtl/>
        </w:rPr>
        <w:t xml:space="preserve">הרכב הוועדה כלל את פרופ' תמר </w:t>
      </w:r>
      <w:proofErr w:type="spellStart"/>
      <w:r w:rsidRPr="00B71B46">
        <w:rPr>
          <w:rFonts w:asciiTheme="minorHAnsi" w:eastAsia="Times New Roman" w:hAnsiTheme="minorHAnsi" w:cstheme="minorHAnsi"/>
          <w:b/>
          <w:bCs/>
          <w:sz w:val="24"/>
          <w:szCs w:val="24"/>
          <w:rtl/>
        </w:rPr>
        <w:t>אלאור</w:t>
      </w:r>
      <w:proofErr w:type="spellEnd"/>
      <w:r w:rsidRPr="00B71B46">
        <w:rPr>
          <w:rFonts w:asciiTheme="minorHAnsi" w:eastAsia="Times New Roman" w:hAnsiTheme="minorHAnsi" w:cstheme="minorHAnsi"/>
          <w:b/>
          <w:bCs/>
          <w:sz w:val="24"/>
          <w:szCs w:val="24"/>
          <w:rtl/>
        </w:rPr>
        <w:t xml:space="preserve">, ד"ר מור </w:t>
      </w:r>
      <w:proofErr w:type="spellStart"/>
      <w:r w:rsidRPr="00B71B46">
        <w:rPr>
          <w:rFonts w:asciiTheme="minorHAnsi" w:eastAsia="Times New Roman" w:hAnsiTheme="minorHAnsi" w:cstheme="minorHAnsi"/>
          <w:b/>
          <w:bCs/>
          <w:sz w:val="24"/>
          <w:szCs w:val="24"/>
          <w:rtl/>
        </w:rPr>
        <w:t>פרסיאדו</w:t>
      </w:r>
      <w:proofErr w:type="spellEnd"/>
      <w:r w:rsidRPr="00B71B46">
        <w:rPr>
          <w:rFonts w:asciiTheme="minorHAnsi" w:eastAsia="Times New Roman" w:hAnsiTheme="minorHAnsi" w:cstheme="minorHAnsi"/>
          <w:b/>
          <w:bCs/>
          <w:sz w:val="24"/>
          <w:szCs w:val="24"/>
          <w:rtl/>
        </w:rPr>
        <w:t xml:space="preserve"> ובמעמד משקיפות את ד"ר יעל (</w:t>
      </w:r>
      <w:proofErr w:type="spellStart"/>
      <w:r w:rsidRPr="00B71B46">
        <w:rPr>
          <w:rFonts w:asciiTheme="minorHAnsi" w:eastAsia="Times New Roman" w:hAnsiTheme="minorHAnsi" w:cstheme="minorHAnsi"/>
          <w:b/>
          <w:bCs/>
          <w:sz w:val="24"/>
          <w:szCs w:val="24"/>
          <w:rtl/>
        </w:rPr>
        <w:t>ילי</w:t>
      </w:r>
      <w:proofErr w:type="spellEnd"/>
      <w:r w:rsidRPr="00B71B46">
        <w:rPr>
          <w:rFonts w:asciiTheme="minorHAnsi" w:eastAsia="Times New Roman" w:hAnsiTheme="minorHAnsi" w:cstheme="minorHAnsi"/>
          <w:b/>
          <w:bCs/>
          <w:sz w:val="24"/>
          <w:szCs w:val="24"/>
          <w:rtl/>
        </w:rPr>
        <w:t>) נתיב ופרופ' יעל גילעת.</w:t>
      </w:r>
    </w:p>
    <w:p w14:paraId="01AB8223" w14:textId="219EFBB7" w:rsidR="00B71B46" w:rsidRPr="00B71B46" w:rsidRDefault="00B71B46" w:rsidP="00B71B46">
      <w:pPr>
        <w:tabs>
          <w:tab w:val="left" w:pos="7761"/>
        </w:tabs>
        <w:spacing w:before="240" w:after="240" w:line="480" w:lineRule="auto"/>
        <w:ind w:right="1246"/>
        <w:jc w:val="both"/>
        <w:rPr>
          <w:rFonts w:asciiTheme="minorHAnsi" w:eastAsia="Times New Roman" w:hAnsiTheme="minorHAnsi" w:cstheme="minorHAnsi"/>
          <w:b/>
          <w:bCs/>
          <w:sz w:val="24"/>
          <w:szCs w:val="24"/>
          <w:rtl/>
        </w:rPr>
      </w:pPr>
      <w:bookmarkStart w:id="1" w:name="_heading=h.dho06pn9hwcz" w:colFirst="0" w:colLast="0"/>
      <w:bookmarkStart w:id="2" w:name="_heading=h.30j0zll" w:colFirst="0" w:colLast="0"/>
      <w:bookmarkEnd w:id="1"/>
      <w:bookmarkEnd w:id="2"/>
      <w:r w:rsidRPr="00B71B46">
        <w:rPr>
          <w:rFonts w:asciiTheme="minorHAnsi" w:eastAsia="Times New Roman" w:hAnsiTheme="minorHAnsi" w:cstheme="minorHAnsi"/>
          <w:b/>
          <w:bCs/>
          <w:sz w:val="24"/>
          <w:szCs w:val="24"/>
          <w:rtl/>
        </w:rPr>
        <w:t xml:space="preserve">בנימוקי הזכייה מסרו חברות הוועדה: </w:t>
      </w:r>
    </w:p>
    <w:p w14:paraId="66FE191B" w14:textId="57D1C03E" w:rsidR="00E14CF3" w:rsidRPr="00545796" w:rsidRDefault="00E14CF3" w:rsidP="007740C6">
      <w:pPr>
        <w:tabs>
          <w:tab w:val="left" w:pos="7761"/>
        </w:tabs>
        <w:spacing w:before="240" w:after="240" w:line="276" w:lineRule="auto"/>
        <w:ind w:right="1246"/>
        <w:jc w:val="both"/>
        <w:rPr>
          <w:rFonts w:asciiTheme="minorHAnsi" w:eastAsia="Times New Roman" w:hAnsiTheme="minorHAnsi" w:cstheme="minorHAnsi"/>
          <w:color w:val="000000"/>
          <w:sz w:val="24"/>
          <w:szCs w:val="24"/>
          <w:highlight w:val="white"/>
          <w:rtl/>
        </w:rPr>
      </w:pPr>
      <w:r w:rsidRPr="00545796">
        <w:rPr>
          <w:rFonts w:asciiTheme="minorHAnsi" w:eastAsia="Times New Roman" w:hAnsiTheme="minorHAnsi" w:cstheme="minorHAnsi"/>
          <w:color w:val="000000"/>
          <w:sz w:val="24"/>
          <w:szCs w:val="24"/>
          <w:highlight w:val="white"/>
          <w:rtl/>
        </w:rPr>
        <w:t xml:space="preserve">מאמרה של ד"ר נאוה סביליה -שדה  </w:t>
      </w:r>
      <w:proofErr w:type="spellStart"/>
      <w:r w:rsidRPr="00545796">
        <w:rPr>
          <w:rFonts w:asciiTheme="minorHAnsi" w:eastAsia="Times New Roman" w:hAnsiTheme="minorHAnsi" w:cstheme="minorHAnsi"/>
          <w:i/>
          <w:iCs/>
          <w:color w:val="000000"/>
          <w:sz w:val="24"/>
          <w:szCs w:val="24"/>
          <w:highlight w:val="white"/>
        </w:rPr>
        <w:t>Vomunt</w:t>
      </w:r>
      <w:proofErr w:type="spellEnd"/>
      <w:r w:rsidRPr="00545796">
        <w:rPr>
          <w:rFonts w:asciiTheme="minorHAnsi" w:eastAsia="Times New Roman" w:hAnsiTheme="minorHAnsi" w:cstheme="minorHAnsi"/>
          <w:i/>
          <w:iCs/>
          <w:color w:val="000000"/>
          <w:sz w:val="24"/>
          <w:szCs w:val="24"/>
          <w:highlight w:val="white"/>
        </w:rPr>
        <w:t xml:space="preserve"> </w:t>
      </w:r>
      <w:proofErr w:type="spellStart"/>
      <w:r w:rsidRPr="00545796">
        <w:rPr>
          <w:rFonts w:asciiTheme="minorHAnsi" w:eastAsia="Times New Roman" w:hAnsiTheme="minorHAnsi" w:cstheme="minorHAnsi"/>
          <w:i/>
          <w:iCs/>
          <w:color w:val="000000"/>
          <w:sz w:val="24"/>
          <w:szCs w:val="24"/>
          <w:highlight w:val="white"/>
        </w:rPr>
        <w:t>ut</w:t>
      </w:r>
      <w:proofErr w:type="spellEnd"/>
      <w:r w:rsidRPr="00545796">
        <w:rPr>
          <w:rFonts w:asciiTheme="minorHAnsi" w:eastAsia="Times New Roman" w:hAnsiTheme="minorHAnsi" w:cstheme="minorHAnsi"/>
          <w:i/>
          <w:iCs/>
          <w:color w:val="000000"/>
          <w:sz w:val="24"/>
          <w:szCs w:val="24"/>
          <w:highlight w:val="white"/>
        </w:rPr>
        <w:t xml:space="preserve"> </w:t>
      </w:r>
      <w:proofErr w:type="spellStart"/>
      <w:r w:rsidRPr="00545796">
        <w:rPr>
          <w:rFonts w:asciiTheme="minorHAnsi" w:eastAsia="Times New Roman" w:hAnsiTheme="minorHAnsi" w:cstheme="minorHAnsi"/>
          <w:i/>
          <w:iCs/>
          <w:color w:val="000000"/>
          <w:sz w:val="24"/>
          <w:szCs w:val="24"/>
          <w:highlight w:val="white"/>
        </w:rPr>
        <w:t>Edant</w:t>
      </w:r>
      <w:proofErr w:type="spellEnd"/>
      <w:r w:rsidRPr="00545796">
        <w:rPr>
          <w:rFonts w:asciiTheme="minorHAnsi" w:eastAsia="Times New Roman" w:hAnsiTheme="minorHAnsi" w:cstheme="minorHAnsi"/>
          <w:i/>
          <w:iCs/>
          <w:color w:val="000000"/>
          <w:sz w:val="24"/>
          <w:szCs w:val="24"/>
          <w:highlight w:val="white"/>
        </w:rPr>
        <w:t xml:space="preserve">, </w:t>
      </w:r>
      <w:proofErr w:type="spellStart"/>
      <w:r w:rsidRPr="00545796">
        <w:rPr>
          <w:rFonts w:asciiTheme="minorHAnsi" w:eastAsia="Times New Roman" w:hAnsiTheme="minorHAnsi" w:cstheme="minorHAnsi"/>
          <w:i/>
          <w:iCs/>
          <w:color w:val="000000"/>
          <w:sz w:val="24"/>
          <w:szCs w:val="24"/>
          <w:highlight w:val="white"/>
        </w:rPr>
        <w:t>Edunt</w:t>
      </w:r>
      <w:proofErr w:type="spellEnd"/>
      <w:r w:rsidRPr="00545796">
        <w:rPr>
          <w:rFonts w:asciiTheme="minorHAnsi" w:eastAsia="Times New Roman" w:hAnsiTheme="minorHAnsi" w:cstheme="minorHAnsi"/>
          <w:i/>
          <w:iCs/>
          <w:color w:val="000000"/>
          <w:sz w:val="24"/>
          <w:szCs w:val="24"/>
          <w:highlight w:val="white"/>
        </w:rPr>
        <w:t xml:space="preserve"> </w:t>
      </w:r>
      <w:proofErr w:type="spellStart"/>
      <w:r w:rsidRPr="00545796">
        <w:rPr>
          <w:rFonts w:asciiTheme="minorHAnsi" w:eastAsia="Times New Roman" w:hAnsiTheme="minorHAnsi" w:cstheme="minorHAnsi"/>
          <w:i/>
          <w:iCs/>
          <w:color w:val="000000"/>
          <w:sz w:val="24"/>
          <w:szCs w:val="24"/>
          <w:highlight w:val="white"/>
        </w:rPr>
        <w:t>ut</w:t>
      </w:r>
      <w:proofErr w:type="spellEnd"/>
      <w:r w:rsidRPr="00545796">
        <w:rPr>
          <w:rFonts w:asciiTheme="minorHAnsi" w:eastAsia="Times New Roman" w:hAnsiTheme="minorHAnsi" w:cstheme="minorHAnsi"/>
          <w:i/>
          <w:iCs/>
          <w:color w:val="000000"/>
          <w:sz w:val="24"/>
          <w:szCs w:val="24"/>
          <w:highlight w:val="white"/>
        </w:rPr>
        <w:t xml:space="preserve"> </w:t>
      </w:r>
      <w:proofErr w:type="spellStart"/>
      <w:r w:rsidRPr="00545796">
        <w:rPr>
          <w:rFonts w:asciiTheme="minorHAnsi" w:eastAsia="Times New Roman" w:hAnsiTheme="minorHAnsi" w:cstheme="minorHAnsi"/>
          <w:i/>
          <w:iCs/>
          <w:color w:val="000000"/>
          <w:sz w:val="24"/>
          <w:szCs w:val="24"/>
          <w:highlight w:val="white"/>
        </w:rPr>
        <w:t>Vomant</w:t>
      </w:r>
      <w:proofErr w:type="spellEnd"/>
      <w:r w:rsidRPr="00545796">
        <w:rPr>
          <w:rFonts w:asciiTheme="minorHAnsi" w:eastAsia="Times New Roman" w:hAnsiTheme="minorHAnsi" w:cstheme="minorHAnsi"/>
          <w:color w:val="000000"/>
          <w:sz w:val="24"/>
          <w:szCs w:val="24"/>
          <w:highlight w:val="white"/>
        </w:rPr>
        <w:t>: Petronius’ </w:t>
      </w:r>
      <w:r w:rsidRPr="00545796">
        <w:rPr>
          <w:rFonts w:asciiTheme="minorHAnsi" w:eastAsia="Times New Roman" w:hAnsiTheme="minorHAnsi" w:cstheme="minorHAnsi"/>
          <w:i/>
          <w:iCs/>
          <w:color w:val="000000"/>
          <w:sz w:val="24"/>
          <w:szCs w:val="24"/>
          <w:highlight w:val="white"/>
        </w:rPr>
        <w:t>Satyricon </w:t>
      </w:r>
      <w:r w:rsidRPr="00545796">
        <w:rPr>
          <w:rFonts w:asciiTheme="minorHAnsi" w:eastAsia="Times New Roman" w:hAnsiTheme="minorHAnsi" w:cstheme="minorHAnsi"/>
          <w:color w:val="000000"/>
          <w:sz w:val="24"/>
          <w:szCs w:val="24"/>
          <w:highlight w:val="white"/>
        </w:rPr>
        <w:t xml:space="preserve">and Features of Decadence and Victimhood in </w:t>
      </w:r>
      <w:proofErr w:type="spellStart"/>
      <w:r w:rsidRPr="00545796">
        <w:rPr>
          <w:rFonts w:asciiTheme="minorHAnsi" w:eastAsia="Times New Roman" w:hAnsiTheme="minorHAnsi" w:cstheme="minorHAnsi"/>
          <w:color w:val="000000"/>
          <w:sz w:val="24"/>
          <w:szCs w:val="24"/>
          <w:highlight w:val="white"/>
        </w:rPr>
        <w:t>Sigalit</w:t>
      </w:r>
      <w:proofErr w:type="spellEnd"/>
      <w:r w:rsidRPr="00545796">
        <w:rPr>
          <w:rFonts w:asciiTheme="minorHAnsi" w:eastAsia="Times New Roman" w:hAnsiTheme="minorHAnsi" w:cstheme="minorHAnsi"/>
          <w:color w:val="000000"/>
          <w:sz w:val="24"/>
          <w:szCs w:val="24"/>
          <w:highlight w:val="white"/>
        </w:rPr>
        <w:t xml:space="preserve"> Landau’s Installation “The Dining Hall”</w:t>
      </w:r>
      <w:r w:rsidRPr="00545796">
        <w:rPr>
          <w:rFonts w:asciiTheme="minorHAnsi" w:eastAsia="Times New Roman" w:hAnsiTheme="minorHAnsi" w:cstheme="minorHAnsi"/>
          <w:color w:val="000000"/>
          <w:sz w:val="24"/>
          <w:szCs w:val="24"/>
          <w:highlight w:val="white"/>
          <w:rtl/>
        </w:rPr>
        <w:t xml:space="preserve"> </w:t>
      </w:r>
      <w:r w:rsidR="00B71B46" w:rsidRPr="00545796">
        <w:rPr>
          <w:rFonts w:asciiTheme="minorHAnsi" w:eastAsia="Times New Roman" w:hAnsiTheme="minorHAnsi" w:cstheme="minorHAnsi"/>
          <w:color w:val="000000"/>
          <w:sz w:val="24"/>
          <w:szCs w:val="24"/>
          <w:highlight w:val="white"/>
          <w:rtl/>
        </w:rPr>
        <w:t>מאיר</w:t>
      </w:r>
      <w:r w:rsidRPr="00545796">
        <w:rPr>
          <w:rFonts w:asciiTheme="minorHAnsi" w:eastAsia="Times New Roman" w:hAnsiTheme="minorHAnsi" w:cstheme="minorHAnsi"/>
          <w:color w:val="000000"/>
          <w:sz w:val="24"/>
          <w:szCs w:val="24"/>
          <w:highlight w:val="white"/>
          <w:rtl/>
        </w:rPr>
        <w:t xml:space="preserve"> סוגיות הקשורות בממשק שבין מגדר לאומנות פלסטית</w:t>
      </w:r>
      <w:r w:rsidR="00B71B46" w:rsidRPr="00545796">
        <w:rPr>
          <w:rFonts w:asciiTheme="minorHAnsi" w:eastAsia="Times New Roman" w:hAnsiTheme="minorHAnsi" w:cstheme="minorHAnsi"/>
          <w:color w:val="000000"/>
          <w:sz w:val="24"/>
          <w:szCs w:val="24"/>
          <w:highlight w:val="white"/>
          <w:rtl/>
        </w:rPr>
        <w:t xml:space="preserve">, </w:t>
      </w:r>
      <w:r w:rsidRPr="00545796">
        <w:rPr>
          <w:rFonts w:asciiTheme="minorHAnsi" w:eastAsia="Times New Roman" w:hAnsiTheme="minorHAnsi" w:cstheme="minorHAnsi"/>
          <w:color w:val="000000"/>
          <w:sz w:val="24"/>
          <w:szCs w:val="24"/>
          <w:highlight w:val="white"/>
          <w:rtl/>
        </w:rPr>
        <w:t xml:space="preserve"> </w:t>
      </w:r>
      <w:r w:rsidR="00B71B46" w:rsidRPr="00545796">
        <w:rPr>
          <w:rFonts w:asciiTheme="minorHAnsi" w:eastAsia="Times New Roman" w:hAnsiTheme="minorHAnsi" w:cstheme="minorHAnsi"/>
          <w:color w:val="000000"/>
          <w:sz w:val="24"/>
          <w:szCs w:val="24"/>
          <w:highlight w:val="white"/>
          <w:rtl/>
        </w:rPr>
        <w:t>ו</w:t>
      </w:r>
      <w:r w:rsidRPr="00545796">
        <w:rPr>
          <w:rFonts w:asciiTheme="minorHAnsi" w:eastAsia="Times New Roman" w:hAnsiTheme="minorHAnsi" w:cstheme="minorHAnsi"/>
          <w:color w:val="000000"/>
          <w:sz w:val="24"/>
          <w:szCs w:val="24"/>
          <w:highlight w:val="white"/>
          <w:rtl/>
        </w:rPr>
        <w:t xml:space="preserve">מציע פרשנות מקורית ומרתקת ליצירתה של האמנית סיגלית לנדאו. נקודת המוצא לבחינת המיצב של לנדאו, כמקרה של גלגול והתקבלות של התרבות הקלאסית לתוך התרבות הישראלית העכשווית הנה ייחודית בחקר האמנות העכשווית בישראל. תרומתו של המאמר גם מצויה בהסברי עומק ובפרישת מקורותיו העתיקים של מושג ה"דקדנס", בייחוד חשובה הפרשנות שמציע המאמר על התקבלותו ומופעיו של המושג </w:t>
      </w:r>
      <w:r w:rsidR="00171EC2" w:rsidRPr="00545796">
        <w:rPr>
          <w:rFonts w:asciiTheme="minorHAnsi" w:eastAsia="Times New Roman" w:hAnsiTheme="minorHAnsi" w:cstheme="minorHAnsi"/>
          <w:color w:val="000000"/>
          <w:sz w:val="24"/>
          <w:szCs w:val="24"/>
          <w:highlight w:val="white"/>
          <w:rtl/>
        </w:rPr>
        <w:t>ב</w:t>
      </w:r>
      <w:r w:rsidRPr="00545796">
        <w:rPr>
          <w:rFonts w:asciiTheme="minorHAnsi" w:eastAsia="Times New Roman" w:hAnsiTheme="minorHAnsi" w:cstheme="minorHAnsi"/>
          <w:color w:val="000000"/>
          <w:sz w:val="24"/>
          <w:szCs w:val="24"/>
          <w:highlight w:val="white"/>
          <w:rtl/>
        </w:rPr>
        <w:t>אמנות ישראלית</w:t>
      </w:r>
      <w:r w:rsidR="00171EC2" w:rsidRPr="00545796">
        <w:rPr>
          <w:rFonts w:asciiTheme="minorHAnsi" w:eastAsia="Times New Roman" w:hAnsiTheme="minorHAnsi" w:cstheme="minorHAnsi"/>
          <w:color w:val="000000"/>
          <w:sz w:val="24"/>
          <w:szCs w:val="24"/>
          <w:highlight w:val="white"/>
          <w:rtl/>
        </w:rPr>
        <w:t>,</w:t>
      </w:r>
      <w:r w:rsidR="008E1CFA" w:rsidRPr="00545796">
        <w:rPr>
          <w:rFonts w:asciiTheme="minorHAnsi" w:eastAsia="Times New Roman" w:hAnsiTheme="minorHAnsi" w:cstheme="minorHAnsi"/>
          <w:color w:val="000000"/>
          <w:sz w:val="24"/>
          <w:szCs w:val="24"/>
          <w:highlight w:val="white"/>
          <w:rtl/>
        </w:rPr>
        <w:t xml:space="preserve"> </w:t>
      </w:r>
      <w:r w:rsidR="00171EC2" w:rsidRPr="00545796">
        <w:rPr>
          <w:rFonts w:asciiTheme="minorHAnsi" w:eastAsia="Times New Roman" w:hAnsiTheme="minorHAnsi" w:cstheme="minorHAnsi"/>
          <w:color w:val="000000"/>
          <w:sz w:val="24"/>
          <w:szCs w:val="24"/>
          <w:highlight w:val="white"/>
          <w:rtl/>
        </w:rPr>
        <w:t>וכן ב</w:t>
      </w:r>
      <w:r w:rsidR="008E1CFA" w:rsidRPr="00545796">
        <w:rPr>
          <w:rFonts w:asciiTheme="minorHAnsi" w:eastAsia="Times New Roman" w:hAnsiTheme="minorHAnsi" w:cstheme="minorHAnsi"/>
          <w:color w:val="000000"/>
          <w:sz w:val="24"/>
          <w:szCs w:val="24"/>
          <w:highlight w:val="white"/>
          <w:rtl/>
        </w:rPr>
        <w:t xml:space="preserve">מרחב הפוליטי </w:t>
      </w:r>
      <w:r w:rsidRPr="00545796">
        <w:rPr>
          <w:rFonts w:asciiTheme="minorHAnsi" w:eastAsia="Times New Roman" w:hAnsiTheme="minorHAnsi" w:cstheme="minorHAnsi"/>
          <w:color w:val="000000"/>
          <w:sz w:val="24"/>
          <w:szCs w:val="24"/>
          <w:highlight w:val="white"/>
          <w:rtl/>
          <w:lang w:bidi="he"/>
        </w:rPr>
        <w:t xml:space="preserve"> בישראל</w:t>
      </w:r>
      <w:r w:rsidR="00171EC2" w:rsidRPr="00545796">
        <w:rPr>
          <w:rFonts w:asciiTheme="minorHAnsi" w:eastAsia="Times New Roman" w:hAnsiTheme="minorHAnsi" w:cstheme="minorHAnsi"/>
          <w:color w:val="000000"/>
          <w:sz w:val="24"/>
          <w:szCs w:val="24"/>
          <w:highlight w:val="white"/>
          <w:rtl/>
          <w:lang w:bidi="he"/>
        </w:rPr>
        <w:t xml:space="preserve">. </w:t>
      </w:r>
      <w:r w:rsidRPr="00545796">
        <w:rPr>
          <w:rFonts w:asciiTheme="minorHAnsi" w:eastAsia="Times New Roman" w:hAnsiTheme="minorHAnsi" w:cstheme="minorHAnsi"/>
          <w:color w:val="000000"/>
          <w:sz w:val="24"/>
          <w:szCs w:val="24"/>
          <w:highlight w:val="white"/>
          <w:rtl/>
        </w:rPr>
        <w:t>יש לשבח את  הכתיבה הבהירה שאינה חוסכת ירידה דקדקנית לפרטים, וכן את המתודולוגיה הבין תחומית הפרשנית של המאמר, שגישתו לידע וליצירה נשית מהדהדים את  מורשתה האמנותית והרעיונית של דורית פלדמן.</w:t>
      </w:r>
    </w:p>
    <w:p w14:paraId="1C975604" w14:textId="64EE30B0" w:rsidR="00E14CF3" w:rsidRPr="00FF2041" w:rsidRDefault="007A0068">
      <w:pPr>
        <w:rPr>
          <w:rFonts w:asciiTheme="minorHAnsi" w:hAnsiTheme="minorHAnsi" w:cstheme="minorHAnsi"/>
          <w:b/>
          <w:bCs/>
          <w:sz w:val="28"/>
          <w:szCs w:val="28"/>
          <w:rtl/>
        </w:rPr>
      </w:pPr>
      <w:r w:rsidRPr="00FF2041">
        <w:rPr>
          <w:rFonts w:asciiTheme="minorHAnsi" w:hAnsiTheme="minorHAnsi" w:cstheme="minorHAnsi"/>
          <w:b/>
          <w:bCs/>
          <w:sz w:val="28"/>
          <w:szCs w:val="28"/>
          <w:rtl/>
        </w:rPr>
        <w:t>על הפרס:</w:t>
      </w:r>
    </w:p>
    <w:p w14:paraId="562FEA69" w14:textId="7FB35B83" w:rsidR="007A0068" w:rsidRPr="00FF2041" w:rsidRDefault="00545796" w:rsidP="00FF2041">
      <w:pPr>
        <w:tabs>
          <w:tab w:val="left" w:pos="7761"/>
        </w:tabs>
        <w:spacing w:before="240" w:after="240" w:line="276" w:lineRule="auto"/>
        <w:ind w:right="1246"/>
        <w:jc w:val="center"/>
        <w:rPr>
          <w:rFonts w:asciiTheme="minorHAnsi" w:eastAsia="Times New Roman" w:hAnsiTheme="minorHAnsi" w:cstheme="minorHAnsi"/>
          <w:color w:val="000000"/>
          <w:sz w:val="28"/>
          <w:szCs w:val="28"/>
          <w:highlight w:val="white"/>
          <w:rtl/>
        </w:rPr>
      </w:pPr>
      <w:r w:rsidRPr="00FF2041">
        <w:rPr>
          <w:rFonts w:asciiTheme="minorHAnsi" w:hAnsiTheme="minorHAnsi" w:cstheme="minorHAnsi"/>
          <w:b/>
          <w:bCs/>
          <w:sz w:val="28"/>
          <w:szCs w:val="28"/>
          <w:rtl/>
        </w:rPr>
        <w:t xml:space="preserve">פרס על שם דורית פלדמן למאמר מחקרי מצטיין  מטעם העמותה לחקר אמנות נשים ומגדר </w:t>
      </w:r>
      <w:r w:rsidR="007A0068" w:rsidRPr="00FF2041">
        <w:rPr>
          <w:rFonts w:asciiTheme="minorHAnsi" w:hAnsiTheme="minorHAnsi" w:cstheme="minorHAnsi"/>
          <w:b/>
          <w:bCs/>
          <w:sz w:val="28"/>
          <w:szCs w:val="28"/>
          <w:rtl/>
        </w:rPr>
        <w:t>מוענק בשיתוף קרן דורית פלדמן לשימור ופיתוח מורשתה האמנותית והרעיונית</w:t>
      </w:r>
    </w:p>
    <w:p w14:paraId="58690D97" w14:textId="724930A9" w:rsidR="00545796" w:rsidRPr="000C62D8" w:rsidRDefault="007A0068" w:rsidP="00FF2041">
      <w:pPr>
        <w:tabs>
          <w:tab w:val="left" w:pos="7761"/>
        </w:tabs>
        <w:spacing w:before="240" w:after="240" w:line="276" w:lineRule="auto"/>
        <w:ind w:right="142"/>
        <w:jc w:val="both"/>
        <w:rPr>
          <w:rFonts w:asciiTheme="minorHAnsi" w:eastAsia="Times New Roman" w:hAnsiTheme="minorHAnsi" w:cstheme="minorHAnsi"/>
          <w:color w:val="000000"/>
          <w:sz w:val="24"/>
          <w:szCs w:val="24"/>
          <w:highlight w:val="white"/>
          <w:rtl/>
        </w:rPr>
      </w:pPr>
      <w:r w:rsidRPr="000C62D8">
        <w:rPr>
          <w:rFonts w:asciiTheme="minorHAnsi" w:eastAsia="Times New Roman" w:hAnsiTheme="minorHAnsi" w:cstheme="minorHAnsi"/>
          <w:color w:val="000000"/>
          <w:sz w:val="24"/>
          <w:szCs w:val="24"/>
          <w:highlight w:val="white"/>
          <w:rtl/>
        </w:rPr>
        <w:lastRenderedPageBreak/>
        <w:t xml:space="preserve"> </w:t>
      </w:r>
      <w:r w:rsidR="00545796" w:rsidRPr="000C62D8">
        <w:rPr>
          <w:rFonts w:asciiTheme="minorHAnsi" w:eastAsia="Times New Roman" w:hAnsiTheme="minorHAnsi" w:cstheme="minorHAnsi"/>
          <w:color w:val="000000"/>
          <w:sz w:val="24"/>
          <w:szCs w:val="24"/>
          <w:rtl/>
        </w:rPr>
        <w:t xml:space="preserve">דורית פלדמן (1956-2020) הייתה אמנית מושגית רב-תחומית ואשת הגות. לאורך דרכה האמנותית היא קיימה דיאלוג רעיוני רצוף עם המרחב התרבותי של אמנים ויוצרים מתחומי הפילוסופיה, המדע והספרו.. תהליך היצירה </w:t>
      </w:r>
      <w:r w:rsidR="000C62D8" w:rsidRPr="000C62D8">
        <w:rPr>
          <w:rFonts w:asciiTheme="minorHAnsi" w:eastAsia="Times New Roman" w:hAnsiTheme="minorHAnsi" w:cstheme="minorHAnsi"/>
          <w:color w:val="000000"/>
          <w:sz w:val="24"/>
          <w:szCs w:val="24"/>
          <w:rtl/>
        </w:rPr>
        <w:t xml:space="preserve">של דורית פלדמן </w:t>
      </w:r>
      <w:r w:rsidR="00545796" w:rsidRPr="000C62D8">
        <w:rPr>
          <w:rFonts w:asciiTheme="minorHAnsi" w:eastAsia="Times New Roman" w:hAnsiTheme="minorHAnsi" w:cstheme="minorHAnsi"/>
          <w:color w:val="000000"/>
          <w:sz w:val="24"/>
          <w:szCs w:val="24"/>
          <w:rtl/>
        </w:rPr>
        <w:t xml:space="preserve"> היה מעוגן במה שכינתה "הערגה לדעת" ותכניה נגעו בחקר הידע, באמנות הגוף הנשית ובאמנות אדמה.</w:t>
      </w:r>
    </w:p>
    <w:p w14:paraId="1EDB67DE" w14:textId="18A5D958" w:rsidR="00C503EB" w:rsidRDefault="000C62D8" w:rsidP="00FF2041">
      <w:pPr>
        <w:spacing w:after="0" w:line="276" w:lineRule="auto"/>
        <w:ind w:left="-58"/>
        <w:jc w:val="both"/>
        <w:rPr>
          <w:rFonts w:asciiTheme="minorHAnsi" w:eastAsia="Arial" w:hAnsiTheme="minorHAnsi" w:cstheme="minorHAnsi"/>
          <w:sz w:val="24"/>
          <w:szCs w:val="24"/>
          <w:rtl/>
        </w:rPr>
      </w:pPr>
      <w:r w:rsidRPr="000C62D8">
        <w:rPr>
          <w:rFonts w:asciiTheme="minorHAnsi" w:eastAsia="Times New Roman" w:hAnsiTheme="minorHAnsi" w:cstheme="minorHAnsi"/>
          <w:color w:val="000000"/>
          <w:sz w:val="24"/>
          <w:szCs w:val="24"/>
          <w:highlight w:val="white"/>
          <w:rtl/>
        </w:rPr>
        <w:t xml:space="preserve">החל משנת 2022, הפרס בסך 3000 ₪ מוענק  למאמר מחקרי של חוקרת או חוקר, </w:t>
      </w:r>
      <w:proofErr w:type="spellStart"/>
      <w:r w:rsidRPr="000C62D8">
        <w:rPr>
          <w:rFonts w:asciiTheme="minorHAnsi" w:eastAsia="Times New Roman" w:hAnsiTheme="minorHAnsi" w:cstheme="minorHAnsi"/>
          <w:color w:val="000000"/>
          <w:sz w:val="24"/>
          <w:szCs w:val="24"/>
          <w:highlight w:val="white"/>
          <w:rtl/>
        </w:rPr>
        <w:t>חבר.ה</w:t>
      </w:r>
      <w:proofErr w:type="spellEnd"/>
      <w:r w:rsidRPr="000C62D8">
        <w:rPr>
          <w:rFonts w:asciiTheme="minorHAnsi" w:eastAsia="Times New Roman" w:hAnsiTheme="minorHAnsi" w:cstheme="minorHAnsi"/>
          <w:color w:val="000000"/>
          <w:sz w:val="24"/>
          <w:szCs w:val="24"/>
          <w:highlight w:val="white"/>
          <w:rtl/>
        </w:rPr>
        <w:t xml:space="preserve"> בעמותה, </w:t>
      </w:r>
      <w:proofErr w:type="spellStart"/>
      <w:r w:rsidRPr="00545796">
        <w:rPr>
          <w:rFonts w:asciiTheme="minorHAnsi" w:eastAsia="Arial" w:hAnsiTheme="minorHAnsi" w:cstheme="minorHAnsi"/>
          <w:sz w:val="24"/>
          <w:szCs w:val="24"/>
          <w:rtl/>
        </w:rPr>
        <w:t>המתגורר</w:t>
      </w:r>
      <w:r w:rsidRPr="000C62D8">
        <w:rPr>
          <w:rFonts w:asciiTheme="minorHAnsi" w:eastAsia="Arial" w:hAnsiTheme="minorHAnsi" w:cstheme="minorHAnsi"/>
          <w:sz w:val="24"/>
          <w:szCs w:val="24"/>
          <w:rtl/>
        </w:rPr>
        <w:t>.</w:t>
      </w:r>
      <w:r w:rsidRPr="00545796">
        <w:rPr>
          <w:rFonts w:asciiTheme="minorHAnsi" w:eastAsia="Arial" w:hAnsiTheme="minorHAnsi" w:cstheme="minorHAnsi"/>
          <w:sz w:val="24"/>
          <w:szCs w:val="24"/>
          <w:rtl/>
        </w:rPr>
        <w:t>ת</w:t>
      </w:r>
      <w:proofErr w:type="spellEnd"/>
      <w:r w:rsidRPr="00545796">
        <w:rPr>
          <w:rFonts w:asciiTheme="minorHAnsi" w:eastAsia="Arial" w:hAnsiTheme="minorHAnsi" w:cstheme="minorHAnsi"/>
          <w:sz w:val="24"/>
          <w:szCs w:val="24"/>
          <w:rtl/>
        </w:rPr>
        <w:t xml:space="preserve"> בישראל בכל גיל, אתניות, דת ולאום, עבור מאמר פרי </w:t>
      </w:r>
      <w:proofErr w:type="spellStart"/>
      <w:r w:rsidRPr="00545796">
        <w:rPr>
          <w:rFonts w:asciiTheme="minorHAnsi" w:eastAsia="Arial" w:hAnsiTheme="minorHAnsi" w:cstheme="minorHAnsi"/>
          <w:sz w:val="24"/>
          <w:szCs w:val="24"/>
          <w:rtl/>
        </w:rPr>
        <w:t>עטה</w:t>
      </w:r>
      <w:r w:rsidRPr="000C62D8">
        <w:rPr>
          <w:rFonts w:asciiTheme="minorHAnsi" w:eastAsia="Arial" w:hAnsiTheme="minorHAnsi" w:cstheme="minorHAnsi"/>
          <w:sz w:val="24"/>
          <w:szCs w:val="24"/>
          <w:rtl/>
        </w:rPr>
        <w:t>.ו</w:t>
      </w:r>
      <w:proofErr w:type="spellEnd"/>
      <w:r w:rsidRPr="00545796">
        <w:rPr>
          <w:rFonts w:asciiTheme="minorHAnsi" w:eastAsia="Arial" w:hAnsiTheme="minorHAnsi" w:cstheme="minorHAnsi"/>
          <w:sz w:val="24"/>
          <w:szCs w:val="24"/>
          <w:rtl/>
        </w:rPr>
        <w:t>, אשר נמצא בהלימה לעיקרי העמותה, שחרתה על דגלה לסייע לנשים בהסרת חסמים בחברה פטריארכלית ובייחוד בשדה האמנות והאקדמיה.</w:t>
      </w:r>
      <w:r w:rsidR="00C503EB" w:rsidRPr="00C503EB">
        <w:rPr>
          <w:rFonts w:ascii="Arial" w:eastAsia="Arial" w:hAnsi="Arial" w:cs="Arial"/>
          <w:sz w:val="24"/>
          <w:szCs w:val="24"/>
          <w:rtl/>
        </w:rPr>
        <w:t xml:space="preserve"> </w:t>
      </w:r>
      <w:r w:rsidR="00C503EB" w:rsidRPr="00545796">
        <w:rPr>
          <w:rFonts w:asciiTheme="minorHAnsi" w:eastAsia="Arial" w:hAnsiTheme="minorHAnsi" w:cstheme="minorHAnsi"/>
          <w:sz w:val="24"/>
          <w:szCs w:val="24"/>
          <w:rtl/>
        </w:rPr>
        <w:t>המאמר יעסוק בנושאי חתך המאפיינים את עבודתה האמנותית של דורית פלדמן:</w:t>
      </w:r>
      <w:r w:rsidR="00C503EB" w:rsidRPr="00C503EB">
        <w:rPr>
          <w:rFonts w:asciiTheme="minorHAnsi" w:eastAsia="Arial" w:hAnsiTheme="minorHAnsi" w:cstheme="minorHAnsi"/>
          <w:sz w:val="24"/>
          <w:szCs w:val="24"/>
          <w:rtl/>
        </w:rPr>
        <w:t xml:space="preserve"> </w:t>
      </w:r>
      <w:r w:rsidR="00C503EB" w:rsidRPr="00545796">
        <w:rPr>
          <w:rFonts w:asciiTheme="minorHAnsi" w:eastAsia="Arial" w:hAnsiTheme="minorHAnsi" w:cstheme="minorHAnsi"/>
          <w:sz w:val="24"/>
          <w:szCs w:val="24"/>
          <w:rtl/>
        </w:rPr>
        <w:t>אמנות חוקרת ידע</w:t>
      </w:r>
      <w:r w:rsidR="00C503EB" w:rsidRPr="00C503EB">
        <w:rPr>
          <w:rFonts w:asciiTheme="minorHAnsi" w:eastAsia="Arial" w:hAnsiTheme="minorHAnsi" w:cstheme="minorHAnsi"/>
          <w:sz w:val="24"/>
          <w:szCs w:val="24"/>
          <w:rtl/>
        </w:rPr>
        <w:t>;</w:t>
      </w:r>
      <w:r w:rsidR="00C503EB">
        <w:rPr>
          <w:rFonts w:asciiTheme="minorHAnsi" w:eastAsia="Arial" w:hAnsiTheme="minorHAnsi" w:cstheme="minorHAnsi" w:hint="cs"/>
          <w:sz w:val="24"/>
          <w:szCs w:val="24"/>
          <w:rtl/>
        </w:rPr>
        <w:t xml:space="preserve"> </w:t>
      </w:r>
      <w:r w:rsidR="00C503EB" w:rsidRPr="00545796">
        <w:rPr>
          <w:rFonts w:asciiTheme="minorHAnsi" w:eastAsia="Arial" w:hAnsiTheme="minorHAnsi" w:cstheme="minorHAnsi"/>
          <w:sz w:val="24"/>
          <w:szCs w:val="24"/>
          <w:rtl/>
        </w:rPr>
        <w:t>מגדר ו</w:t>
      </w:r>
      <w:r w:rsidR="00C503EB" w:rsidRPr="00C503EB">
        <w:rPr>
          <w:rFonts w:asciiTheme="minorHAnsi" w:eastAsia="Arial" w:hAnsiTheme="minorHAnsi" w:cstheme="minorHAnsi"/>
          <w:sz w:val="24"/>
          <w:szCs w:val="24"/>
          <w:rtl/>
        </w:rPr>
        <w:t>חקר ה</w:t>
      </w:r>
      <w:r w:rsidR="00C503EB" w:rsidRPr="00545796">
        <w:rPr>
          <w:rFonts w:asciiTheme="minorHAnsi" w:eastAsia="Arial" w:hAnsiTheme="minorHAnsi" w:cstheme="minorHAnsi"/>
          <w:sz w:val="24"/>
          <w:szCs w:val="24"/>
          <w:rtl/>
        </w:rPr>
        <w:t>גוף</w:t>
      </w:r>
      <w:r w:rsidR="00C503EB" w:rsidRPr="00C503EB">
        <w:rPr>
          <w:rFonts w:asciiTheme="minorHAnsi" w:eastAsia="Arial" w:hAnsiTheme="minorHAnsi" w:cstheme="minorHAnsi"/>
          <w:sz w:val="24"/>
          <w:szCs w:val="24"/>
          <w:rtl/>
        </w:rPr>
        <w:t>;</w:t>
      </w:r>
      <w:r w:rsidR="00C503EB" w:rsidRPr="00545796">
        <w:rPr>
          <w:rFonts w:asciiTheme="minorHAnsi" w:eastAsia="Arial" w:hAnsiTheme="minorHAnsi" w:cstheme="minorHAnsi"/>
          <w:sz w:val="24"/>
          <w:szCs w:val="24"/>
          <w:rtl/>
        </w:rPr>
        <w:t xml:space="preserve"> רב תחומיות טקסטואלית וחומרית</w:t>
      </w:r>
      <w:r w:rsidR="00C503EB" w:rsidRPr="00C503EB">
        <w:rPr>
          <w:rFonts w:asciiTheme="minorHAnsi" w:eastAsia="Arial" w:hAnsiTheme="minorHAnsi" w:cstheme="minorHAnsi"/>
          <w:sz w:val="24"/>
          <w:szCs w:val="24"/>
          <w:rtl/>
        </w:rPr>
        <w:t>.</w:t>
      </w:r>
    </w:p>
    <w:p w14:paraId="4C389157" w14:textId="0C8C37EF" w:rsidR="00C503EB" w:rsidRPr="00545796" w:rsidRDefault="00C503EB" w:rsidP="00FF2041">
      <w:pPr>
        <w:spacing w:after="0" w:line="276" w:lineRule="auto"/>
        <w:ind w:left="-58"/>
        <w:jc w:val="both"/>
        <w:rPr>
          <w:rFonts w:asciiTheme="minorHAnsi" w:eastAsia="Arial" w:hAnsiTheme="minorHAnsi" w:cstheme="minorHAnsi"/>
          <w:b/>
          <w:bCs/>
          <w:sz w:val="24"/>
          <w:szCs w:val="24"/>
        </w:rPr>
      </w:pPr>
      <w:r w:rsidRPr="00C503EB">
        <w:rPr>
          <w:rFonts w:asciiTheme="majorBidi" w:eastAsia="Times New Roman" w:hAnsiTheme="majorBidi" w:cstheme="majorBidi"/>
          <w:color w:val="000000"/>
          <w:sz w:val="24"/>
          <w:szCs w:val="24"/>
          <w:highlight w:val="white"/>
          <w:rtl/>
        </w:rPr>
        <w:t xml:space="preserve"> </w:t>
      </w:r>
      <w:r w:rsidRPr="007740C6">
        <w:rPr>
          <w:rFonts w:asciiTheme="minorHAnsi" w:eastAsia="Times New Roman" w:hAnsiTheme="minorHAnsi" w:cstheme="minorHAnsi"/>
          <w:b/>
          <w:bCs/>
          <w:color w:val="000000"/>
          <w:sz w:val="24"/>
          <w:szCs w:val="24"/>
          <w:highlight w:val="white"/>
          <w:rtl/>
        </w:rPr>
        <w:t>הפרס יוענק בטכס שיערך ב-4 לנובמבר 2022 בסטודיו דורית פלדמן ויכלול הרצאת</w:t>
      </w:r>
      <w:r w:rsidRPr="007740C6">
        <w:rPr>
          <w:rFonts w:asciiTheme="minorHAnsi" w:eastAsia="Times New Roman" w:hAnsiTheme="minorHAnsi" w:cstheme="minorHAnsi" w:hint="cs"/>
          <w:b/>
          <w:bCs/>
          <w:color w:val="000000"/>
          <w:sz w:val="24"/>
          <w:szCs w:val="24"/>
          <w:highlight w:val="white"/>
          <w:rtl/>
        </w:rPr>
        <w:t>ה</w:t>
      </w:r>
      <w:r w:rsidRPr="007740C6">
        <w:rPr>
          <w:rFonts w:asciiTheme="minorHAnsi" w:eastAsia="Times New Roman" w:hAnsiTheme="minorHAnsi" w:cstheme="minorHAnsi"/>
          <w:b/>
          <w:bCs/>
          <w:color w:val="000000"/>
          <w:sz w:val="24"/>
          <w:szCs w:val="24"/>
          <w:highlight w:val="white"/>
          <w:rtl/>
        </w:rPr>
        <w:t xml:space="preserve"> </w:t>
      </w:r>
      <w:r w:rsidR="00FF2041" w:rsidRPr="007740C6">
        <w:rPr>
          <w:rFonts w:asciiTheme="minorHAnsi" w:eastAsia="Times New Roman" w:hAnsiTheme="minorHAnsi" w:cstheme="minorHAnsi" w:hint="cs"/>
          <w:b/>
          <w:bCs/>
          <w:color w:val="000000"/>
          <w:sz w:val="24"/>
          <w:szCs w:val="24"/>
          <w:highlight w:val="white"/>
          <w:rtl/>
        </w:rPr>
        <w:t xml:space="preserve"> של ד"ר סביליה שדה </w:t>
      </w:r>
      <w:r w:rsidRPr="007740C6">
        <w:rPr>
          <w:rFonts w:asciiTheme="minorHAnsi" w:eastAsia="Times New Roman" w:hAnsiTheme="minorHAnsi" w:cstheme="minorHAnsi"/>
          <w:b/>
          <w:bCs/>
          <w:color w:val="000000"/>
          <w:sz w:val="24"/>
          <w:szCs w:val="24"/>
          <w:highlight w:val="white"/>
          <w:rtl/>
        </w:rPr>
        <w:t>על המאמר</w:t>
      </w:r>
      <w:r w:rsidR="00FF2041" w:rsidRPr="007740C6">
        <w:rPr>
          <w:rFonts w:asciiTheme="minorHAnsi" w:eastAsia="Arial" w:hAnsiTheme="minorHAnsi" w:cstheme="minorHAnsi" w:hint="cs"/>
          <w:b/>
          <w:bCs/>
          <w:sz w:val="24"/>
          <w:szCs w:val="24"/>
          <w:rtl/>
        </w:rPr>
        <w:t xml:space="preserve"> הזוכה.</w:t>
      </w:r>
    </w:p>
    <w:p w14:paraId="37056BCC" w14:textId="46891061" w:rsidR="00C503EB" w:rsidRPr="00545796" w:rsidRDefault="00C503EB" w:rsidP="00C503EB">
      <w:pPr>
        <w:spacing w:after="0" w:line="276" w:lineRule="auto"/>
        <w:ind w:left="720"/>
        <w:contextualSpacing/>
        <w:jc w:val="both"/>
        <w:rPr>
          <w:rFonts w:asciiTheme="minorHAnsi" w:eastAsia="Arial" w:hAnsiTheme="minorHAnsi" w:cstheme="minorHAnsi"/>
          <w:sz w:val="24"/>
          <w:szCs w:val="24"/>
        </w:rPr>
      </w:pPr>
    </w:p>
    <w:p w14:paraId="7CDCB3B5" w14:textId="1830430D" w:rsidR="000C62D8" w:rsidRPr="000C62D8" w:rsidRDefault="000C62D8" w:rsidP="007A0068">
      <w:pPr>
        <w:tabs>
          <w:tab w:val="left" w:pos="7761"/>
        </w:tabs>
        <w:spacing w:before="240" w:after="240" w:line="480" w:lineRule="auto"/>
        <w:ind w:right="1246"/>
        <w:jc w:val="both"/>
        <w:rPr>
          <w:rFonts w:asciiTheme="minorHAnsi" w:eastAsia="Times New Roman" w:hAnsiTheme="minorHAnsi" w:cstheme="minorHAnsi"/>
          <w:color w:val="000000"/>
          <w:sz w:val="24"/>
          <w:szCs w:val="24"/>
          <w:highlight w:val="white"/>
          <w:rtl/>
        </w:rPr>
      </w:pPr>
    </w:p>
    <w:p w14:paraId="4CA39246" w14:textId="7D5C5343" w:rsidR="00545796" w:rsidRDefault="00545796" w:rsidP="007A0068">
      <w:pPr>
        <w:tabs>
          <w:tab w:val="left" w:pos="7761"/>
        </w:tabs>
        <w:spacing w:before="240" w:after="240" w:line="480" w:lineRule="auto"/>
        <w:ind w:right="1246"/>
        <w:jc w:val="both"/>
        <w:rPr>
          <w:rFonts w:asciiTheme="majorBidi" w:eastAsia="Times New Roman" w:hAnsiTheme="majorBidi" w:cstheme="majorBidi"/>
          <w:color w:val="000000"/>
          <w:sz w:val="24"/>
          <w:szCs w:val="24"/>
          <w:highlight w:val="white"/>
          <w:rtl/>
        </w:rPr>
      </w:pPr>
    </w:p>
    <w:p w14:paraId="278BD69A" w14:textId="77777777" w:rsidR="00545796" w:rsidRPr="00545796" w:rsidRDefault="00545796" w:rsidP="00545796">
      <w:pPr>
        <w:spacing w:after="0" w:line="276" w:lineRule="auto"/>
        <w:jc w:val="both"/>
        <w:rPr>
          <w:rFonts w:ascii="Arial" w:eastAsia="Arial" w:hAnsi="Arial" w:cs="Arial"/>
          <w:sz w:val="24"/>
          <w:szCs w:val="24"/>
        </w:rPr>
      </w:pPr>
      <w:r w:rsidRPr="00545796">
        <w:rPr>
          <w:rFonts w:ascii="Arial" w:eastAsia="Arial" w:hAnsi="Arial" w:cs="Arial"/>
          <w:sz w:val="24"/>
          <w:szCs w:val="24"/>
          <w:rtl/>
        </w:rPr>
        <w:t xml:space="preserve">  </w:t>
      </w:r>
    </w:p>
    <w:p w14:paraId="6882B697" w14:textId="71BCFDC2" w:rsidR="00545796" w:rsidRDefault="00545796" w:rsidP="007A0068">
      <w:pPr>
        <w:tabs>
          <w:tab w:val="left" w:pos="7761"/>
        </w:tabs>
        <w:spacing w:before="240" w:after="240" w:line="480" w:lineRule="auto"/>
        <w:ind w:right="1246"/>
        <w:jc w:val="both"/>
        <w:rPr>
          <w:rFonts w:asciiTheme="majorBidi" w:eastAsia="Times New Roman" w:hAnsiTheme="majorBidi" w:cstheme="majorBidi"/>
          <w:color w:val="000000"/>
          <w:sz w:val="24"/>
          <w:szCs w:val="24"/>
          <w:highlight w:val="white"/>
          <w:rtl/>
        </w:rPr>
      </w:pPr>
    </w:p>
    <w:p w14:paraId="2F8FF19B" w14:textId="3EF4346B" w:rsidR="007A0068" w:rsidRPr="00C5508C" w:rsidRDefault="007A0068" w:rsidP="007A0068">
      <w:pPr>
        <w:tabs>
          <w:tab w:val="left" w:pos="7761"/>
        </w:tabs>
        <w:spacing w:before="240" w:after="240" w:line="480" w:lineRule="auto"/>
        <w:ind w:right="1246"/>
        <w:jc w:val="both"/>
        <w:rPr>
          <w:rFonts w:asciiTheme="majorBidi" w:eastAsia="Times New Roman" w:hAnsiTheme="majorBidi" w:cstheme="majorBidi"/>
          <w:color w:val="000000"/>
          <w:sz w:val="24"/>
          <w:szCs w:val="24"/>
          <w:highlight w:val="white"/>
          <w:rtl/>
        </w:rPr>
      </w:pPr>
      <w:r>
        <w:rPr>
          <w:rFonts w:asciiTheme="majorBidi" w:eastAsia="Times New Roman" w:hAnsiTheme="majorBidi" w:cstheme="majorBidi" w:hint="cs"/>
          <w:color w:val="000000"/>
          <w:sz w:val="24"/>
          <w:szCs w:val="24"/>
          <w:highlight w:val="white"/>
          <w:rtl/>
        </w:rPr>
        <w:t xml:space="preserve">. </w:t>
      </w:r>
    </w:p>
    <w:p w14:paraId="20CECE45" w14:textId="403492C3" w:rsidR="007A0068" w:rsidRPr="007A0068" w:rsidRDefault="007A0068" w:rsidP="007A0068">
      <w:pPr>
        <w:rPr>
          <w:rFonts w:asciiTheme="majorBidi" w:hAnsiTheme="majorBidi" w:cstheme="majorBidi"/>
          <w:sz w:val="32"/>
          <w:szCs w:val="32"/>
        </w:rPr>
      </w:pPr>
    </w:p>
    <w:sectPr w:rsidR="007A0068" w:rsidRPr="007A0068" w:rsidSect="00EB77B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8660" w14:textId="77777777" w:rsidR="00EC1C2C" w:rsidRDefault="00EC1C2C" w:rsidP="005360E7">
      <w:pPr>
        <w:spacing w:after="0" w:line="240" w:lineRule="auto"/>
      </w:pPr>
      <w:r>
        <w:separator/>
      </w:r>
    </w:p>
  </w:endnote>
  <w:endnote w:type="continuationSeparator" w:id="0">
    <w:p w14:paraId="07CD117C" w14:textId="77777777" w:rsidR="00EC1C2C" w:rsidRDefault="00EC1C2C" w:rsidP="0053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39B4" w14:textId="77777777" w:rsidR="00EC1C2C" w:rsidRDefault="00EC1C2C" w:rsidP="005360E7">
      <w:pPr>
        <w:spacing w:after="0" w:line="240" w:lineRule="auto"/>
      </w:pPr>
      <w:r>
        <w:separator/>
      </w:r>
    </w:p>
  </w:footnote>
  <w:footnote w:type="continuationSeparator" w:id="0">
    <w:p w14:paraId="0F578834" w14:textId="77777777" w:rsidR="00EC1C2C" w:rsidRDefault="00EC1C2C" w:rsidP="0053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00D7" w14:textId="31EC3687" w:rsidR="005360E7" w:rsidRDefault="005360E7">
    <w:pPr>
      <w:pStyle w:val="a3"/>
    </w:pPr>
    <w:r>
      <w:rPr>
        <w:noProof/>
      </w:rPr>
      <w:drawing>
        <wp:anchor distT="0" distB="0" distL="114300" distR="114300" simplePos="0" relativeHeight="251659264" behindDoc="0" locked="0" layoutInCell="1" hidden="0" allowOverlap="1" wp14:anchorId="33A3FB7F" wp14:editId="205FA71E">
          <wp:simplePos x="0" y="0"/>
          <wp:positionH relativeFrom="column">
            <wp:posOffset>1228090</wp:posOffset>
          </wp:positionH>
          <wp:positionV relativeFrom="paragraph">
            <wp:posOffset>159385</wp:posOffset>
          </wp:positionV>
          <wp:extent cx="3406140" cy="1067069"/>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06140" cy="1067069"/>
                  </a:xfrm>
                  <a:prstGeom prst="rect">
                    <a:avLst/>
                  </a:prstGeom>
                  <a:ln/>
                </pic:spPr>
              </pic:pic>
            </a:graphicData>
          </a:graphic>
        </wp:anchor>
      </w:drawing>
    </w:r>
  </w:p>
  <w:p w14:paraId="2D3EA3C0" w14:textId="77777777" w:rsidR="005360E7" w:rsidRDefault="005360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3674"/>
    <w:multiLevelType w:val="hybridMultilevel"/>
    <w:tmpl w:val="9530EC4E"/>
    <w:lvl w:ilvl="0" w:tplc="DF488C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40B11"/>
    <w:multiLevelType w:val="multilevel"/>
    <w:tmpl w:val="8846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2714018">
    <w:abstractNumId w:val="1"/>
  </w:num>
  <w:num w:numId="2" w16cid:durableId="98821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F3"/>
    <w:rsid w:val="000C62D8"/>
    <w:rsid w:val="000F70C8"/>
    <w:rsid w:val="00171EC2"/>
    <w:rsid w:val="0032652B"/>
    <w:rsid w:val="00513F88"/>
    <w:rsid w:val="005360E7"/>
    <w:rsid w:val="00545796"/>
    <w:rsid w:val="00601E5D"/>
    <w:rsid w:val="006344BD"/>
    <w:rsid w:val="007740C6"/>
    <w:rsid w:val="007A0068"/>
    <w:rsid w:val="008E1CFA"/>
    <w:rsid w:val="009377DE"/>
    <w:rsid w:val="00966C5B"/>
    <w:rsid w:val="00A8150B"/>
    <w:rsid w:val="00A9598C"/>
    <w:rsid w:val="00B71B46"/>
    <w:rsid w:val="00C503EB"/>
    <w:rsid w:val="00E045E9"/>
    <w:rsid w:val="00E14CF3"/>
    <w:rsid w:val="00EB77B1"/>
    <w:rsid w:val="00EC1C2C"/>
    <w:rsid w:val="00F530A6"/>
    <w:rsid w:val="00F72BE6"/>
    <w:rsid w:val="00FB77AE"/>
    <w:rsid w:val="00FF2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ADC6"/>
  <w15:chartTrackingRefBased/>
  <w15:docId w15:val="{CBDE6D2D-56E3-41F3-A84C-79E9A58E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CF3"/>
    <w:pPr>
      <w:bidi/>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0E7"/>
    <w:pPr>
      <w:tabs>
        <w:tab w:val="center" w:pos="4153"/>
        <w:tab w:val="right" w:pos="8306"/>
      </w:tabs>
      <w:spacing w:after="0" w:line="240" w:lineRule="auto"/>
    </w:pPr>
  </w:style>
  <w:style w:type="character" w:customStyle="1" w:styleId="a4">
    <w:name w:val="כותרת עליונה תו"/>
    <w:basedOn w:val="a0"/>
    <w:link w:val="a3"/>
    <w:uiPriority w:val="99"/>
    <w:rsid w:val="005360E7"/>
    <w:rPr>
      <w:rFonts w:ascii="Calibri" w:eastAsia="Calibri" w:hAnsi="Calibri" w:cs="Calibri"/>
    </w:rPr>
  </w:style>
  <w:style w:type="paragraph" w:styleId="a5">
    <w:name w:val="footer"/>
    <w:basedOn w:val="a"/>
    <w:link w:val="a6"/>
    <w:uiPriority w:val="99"/>
    <w:unhideWhenUsed/>
    <w:rsid w:val="005360E7"/>
    <w:pPr>
      <w:tabs>
        <w:tab w:val="center" w:pos="4153"/>
        <w:tab w:val="right" w:pos="8306"/>
      </w:tabs>
      <w:spacing w:after="0" w:line="240" w:lineRule="auto"/>
    </w:pPr>
  </w:style>
  <w:style w:type="character" w:customStyle="1" w:styleId="a6">
    <w:name w:val="כותרת תחתונה תו"/>
    <w:basedOn w:val="a0"/>
    <w:link w:val="a5"/>
    <w:uiPriority w:val="99"/>
    <w:rsid w:val="005360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1970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dc:creator>
  <cp:keywords/>
  <dc:description/>
  <cp:lastModifiedBy>Y G</cp:lastModifiedBy>
  <cp:revision>2</cp:revision>
  <dcterms:created xsi:type="dcterms:W3CDTF">2022-09-14T15:51:00Z</dcterms:created>
  <dcterms:modified xsi:type="dcterms:W3CDTF">2022-09-14T15:51:00Z</dcterms:modified>
</cp:coreProperties>
</file>